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1"/>
        <w:jc w:val="center"/>
        <w:rPr>
          <w:rFonts w:ascii="PMingLiu" w:cs="PMingLiu" w:eastAsia="PMingLiu" w:hAnsi="PMingLiu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旋转及射龙门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36"/>
          <w:szCs w:val="36"/>
          <w:rtl w:val="0"/>
        </w:rPr>
        <w:t xml:space="preserve">天降奖金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活动时间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：</w:t>
      </w:r>
      <w:r w:rsidDel="00000000" w:rsidR="00000000" w:rsidRPr="00000000">
        <w:rPr>
          <w:rtl w:val="0"/>
        </w:rPr>
        <w:t xml:space="preserve">11/18 18:00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至 </w:t>
      </w:r>
      <w:r w:rsidDel="00000000" w:rsidR="00000000" w:rsidRPr="00000000">
        <w:rPr>
          <w:rtl w:val="0"/>
        </w:rPr>
        <w:t xml:space="preserve">12/18 17:59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北京时间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活动说明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天降奖金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玩家最高可赢得投注金额1000倍的红包奖金。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玩家最终的中奖金额将由中奖倍数决定（投注金额x中奖倍数）。玩家将有机会在单局投注的情况下，获得最高为35,000人民币的奖金。</w:t>
      </w:r>
    </w:p>
    <w:p w:rsidR="00000000" w:rsidDel="00000000" w:rsidP="00000000" w:rsidRDefault="00000000" w:rsidRPr="00000000" w14:paraId="0000000A">
      <w:pPr>
        <w:widowControl w:val="1"/>
        <w:ind w:left="480" w:firstLine="0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举例：投注金额3.5人民币，中奖倍数x500，中奖奖金为1,750人民币。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红包奖金将会由下注金额乘以中奖倍数得出。 符合奖金计算条件的最大下注金额为35人民币。 如果下注金额超过35人民币，则超过的额外价值将不被用于奖金计算。​</w:t>
      </w:r>
    </w:p>
    <w:p w:rsidR="00000000" w:rsidDel="00000000" w:rsidP="00000000" w:rsidRDefault="00000000" w:rsidRPr="00000000" w14:paraId="0000000C">
      <w:pPr>
        <w:widowControl w:val="1"/>
        <w:ind w:left="480" w:firstLine="0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举例：实际投注金额50人民币，计算最高投注金额35人民币，中奖倍数x1000，中奖奖金为35x1000等于35,000人民币。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每局最小投注额：5元或等值货币。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在活动期间</w:t>
      </w:r>
      <w:r w:rsidDel="00000000" w:rsidR="00000000" w:rsidRPr="00000000">
        <w:rPr>
          <w:rtl w:val="0"/>
        </w:rPr>
        <w:t xml:space="preserve">每周10000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个红包奖金价值</w:t>
      </w:r>
      <w:r w:rsidDel="00000000" w:rsidR="00000000" w:rsidRPr="00000000">
        <w:rPr>
          <w:rtl w:val="0"/>
        </w:rPr>
        <w:t xml:space="preserve">272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,000人民币随机发放。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本次活动以一周为单位作为活动的每一个阶段。自 2022年</w:t>
      </w:r>
      <w:r w:rsidDel="00000000" w:rsidR="00000000" w:rsidRPr="00000000">
        <w:rPr>
          <w:rtl w:val="0"/>
        </w:rPr>
        <w:t xml:space="preserve">11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月</w:t>
      </w:r>
      <w:r w:rsidDel="00000000" w:rsidR="00000000" w:rsidRPr="00000000">
        <w:rPr>
          <w:rtl w:val="0"/>
        </w:rPr>
        <w:t xml:space="preserve">18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日18:00开始至 2022</w:t>
      </w:r>
      <w:r w:rsidDel="00000000" w:rsidR="00000000" w:rsidRPr="00000000">
        <w:rPr>
          <w:rtl w:val="0"/>
        </w:rPr>
        <w:t xml:space="preserve"> 12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月</w:t>
      </w:r>
      <w:r w:rsidDel="00000000" w:rsidR="00000000" w:rsidRPr="00000000">
        <w:rPr>
          <w:rtl w:val="0"/>
        </w:rPr>
        <w:t xml:space="preserve">18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日17:59 北京时间止。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合格游戏：</w:t>
      </w:r>
      <w:r w:rsidDel="00000000" w:rsidR="00000000" w:rsidRPr="00000000">
        <w:rPr>
          <w:rtl w:val="0"/>
        </w:rPr>
        <w:t xml:space="preserve">奥林匹斯之门，汪汪之家 Megaways， 疯狂金字塔，甜入心扉，星光公主，古时代宝石，5金狮 Megaways，雷神之锤 Megaways，西部牛仔黄金地段，甜心盛宴圣诞，黄金富矿，熊猫财富，巨大犀牛 Megaways，极速糖果，旋转及射龙门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。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Pragmatic Play保留随时修改，取消，停止活动而不做另行通知的权利。</w:t>
      </w:r>
    </w:p>
    <w:p w:rsidR="00000000" w:rsidDel="00000000" w:rsidP="00000000" w:rsidRDefault="00000000" w:rsidRPr="00000000" w14:paraId="00000012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1"/>
        <w:shd w:fill="ffffff" w:val="clear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highlight w:val="white"/>
          <w:rtl w:val="0"/>
        </w:rPr>
        <w:t xml:space="preserve">奖池(CNY)</w:t>
      </w:r>
      <w:r w:rsidDel="00000000" w:rsidR="00000000" w:rsidRPr="00000000">
        <w:rPr>
          <w:rtl w:val="0"/>
        </w:rPr>
      </w:r>
    </w:p>
    <w:tbl>
      <w:tblPr>
        <w:tblStyle w:val="Table1"/>
        <w:tblW w:w="1656.0" w:type="dxa"/>
        <w:jc w:val="left"/>
        <w:tblLayout w:type="fixed"/>
        <w:tblLook w:val="0400"/>
      </w:tblPr>
      <w:tblGrid>
        <w:gridCol w:w="828"/>
        <w:gridCol w:w="828"/>
        <w:tblGridChange w:id="0">
          <w:tblGrid>
            <w:gridCol w:w="828"/>
            <w:gridCol w:w="82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排名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奖金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X1000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X500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X150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4X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X100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20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X80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.968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7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100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500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X1</w:t>
            </w:r>
            <w:r w:rsidDel="00000000" w:rsidR="00000000" w:rsidRPr="00000000">
              <w:rPr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180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25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00X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5000X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X2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最低投注额：5 CNY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800" w:right="180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PMingLiu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480" w:hanging="48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widowControl w:val="0"/>
    </w:p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Web">
    <w:name w:val="Normal (Web)"/>
    <w:basedOn w:val="a"/>
    <w:uiPriority w:val="99"/>
    <w:semiHidden w:val="1"/>
    <w:unhideWhenUsed w:val="1"/>
    <w:rsid w:val="006B5A90"/>
    <w:pPr>
      <w:widowControl w:val="1"/>
      <w:spacing w:after="100" w:afterAutospacing="1" w:before="100" w:beforeAutospacing="1"/>
    </w:pPr>
    <w:rPr>
      <w:rFonts w:ascii="新細明體" w:cs="新細明體" w:eastAsia="新細明體" w:hAnsi="新細明體"/>
      <w:kern w:val="0"/>
      <w:szCs w:val="24"/>
    </w:rPr>
  </w:style>
  <w:style w:type="character" w:styleId="a3">
    <w:name w:val="Hyperlink"/>
    <w:basedOn w:val="a0"/>
    <w:uiPriority w:val="99"/>
    <w:semiHidden w:val="1"/>
    <w:unhideWhenUsed w:val="1"/>
    <w:rsid w:val="006B5A90"/>
    <w:rPr>
      <w:color w:val="0000ff"/>
      <w:u w:val="single"/>
    </w:rPr>
  </w:style>
  <w:style w:type="paragraph" w:styleId="a4">
    <w:name w:val="List Paragraph"/>
    <w:basedOn w:val="a"/>
    <w:uiPriority w:val="34"/>
    <w:qFormat w:val="1"/>
    <w:rsid w:val="006B5A90"/>
    <w:pPr>
      <w:ind w:left="480" w:leftChars="20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6NtKmm/tnb3Y2zOreWNqQtYegQ==">AMUW2mU1l2L9nNdzJTt+wuNia5jeCQElg0LQGzTBIpiH/iWl4lus0dpMjLO31Mud479ME/3F1cUBOoqhGyoHzeZ2flhFmHI9gS8F7zGryREnnXUFtBFj/V8=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2022-02-24T07:59:00Z</dcterms:created>
  <dc:creator>User</dc:creator>
</cp:coreProperties>
</file>