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25.511811023624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tblGridChange w:id="0">
          <w:tblGrid>
            <w:gridCol w:w="9025.511811023624"/>
            <w:gridCol w:w="1"/>
            <w:gridCol w:w="1"/>
            <w:gridCol w:w="1"/>
            <w:gridCol w:w="1"/>
            <w:gridCol w:w="1"/>
            <w:gridCol w:w="1"/>
            <w:gridCol w:w="1"/>
            <w:gridCol w:w="1"/>
            <w:gridCol w:w="1"/>
            <w:gridCol w:w="1"/>
          </w:tblGrid>
        </w:tblGridChange>
      </w:tblGrid>
      <w:tr>
        <w:trPr>
          <w:cantSplit w:val="0"/>
          <w:trHeight w:val="1535" w:hRule="atLeast"/>
          <w:tblHeader w:val="0"/>
        </w:trPr>
        <w:tc>
          <w:tcPr>
            <w:gridSpan w:val="11"/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36"/>
                <w:szCs w:val="36"/>
                <w:rtl w:val="0"/>
              </w:rPr>
              <w:t xml:space="preserve">夏日押码换红包 活动规则</w:t>
            </w:r>
          </w:p>
        </w:tc>
      </w:tr>
      <w:tr>
        <w:trPr>
          <w:cantSplit w:val="0"/>
          <w:tblHeader w:val="0"/>
        </w:trPr>
        <w:tc>
          <w:tcPr>
            <w:gridSpan w:val="11"/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活动时间：北京时间 7/18 12:00pm - 8/15 12:00pm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活动期间内，在【CQ9】游戏下注，累积到指定码量，即可兑换红包！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每个红包即领即送，打开就有钱！每日数量有限，送完为止！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红包请至游戏内，点击游戏左上角的图示进行兑换！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5953125" cy="951974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3125" cy="95197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注意事项：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1.因游戏性特殊，下列游戏将不参与此次活动，敬请见谅。                   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亚星真人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CQ9彩票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动博体育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  <w:t xml:space="preserve">Motivation gaming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世界斗鸡锦标赛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星球搏鸡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2.活动时间以系统公告为主。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3.每日紅包数量有限，送完为止。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4.玩家累积总押码、已领取奖金、每日剩余数量，每5分钟更新一次。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5.开奖纪录保留兩周。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6.奖金将于领取当下派发，敬请玩家留意帐户余额。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7.如遇特殊状况，本公司保有修改、变更或暂停本活动之权利。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8.本活动所产生的任何相关异议及问题，本公司保有最终解释权。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9.此活动仅限CNY币别。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T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